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0FFA" w:rsidRPr="000B0FFA" w:rsidRDefault="006A12FB" w:rsidP="006A12FB">
      <w:pPr>
        <w:rPr>
          <w:rFonts w:ascii="Nyala" w:hAnsi="Nyala"/>
          <w:b/>
          <w:sz w:val="28"/>
          <w:lang w:val="am-ET"/>
        </w:rPr>
      </w:pPr>
      <w:r w:rsidRPr="000B0FFA">
        <w:rPr>
          <w:b/>
          <w:sz w:val="28"/>
        </w:rPr>
        <w:t>Innovative, Low-Cost Institutional Model for Preventing</w:t>
      </w:r>
      <w:r w:rsidR="000B0FFA">
        <w:rPr>
          <w:b/>
          <w:sz w:val="28"/>
        </w:rPr>
        <w:t xml:space="preserve"> and Managing Burnout: Lessons f</w:t>
      </w:r>
      <w:r w:rsidRPr="000B0FFA">
        <w:rPr>
          <w:b/>
          <w:sz w:val="28"/>
        </w:rPr>
        <w:t>rom the Well-Being Corner Initiative</w:t>
      </w:r>
    </w:p>
    <w:p w:rsidR="007644E2" w:rsidRDefault="007644E2" w:rsidP="000B0FFA">
      <w:pPr>
        <w:spacing w:after="0"/>
        <w:rPr>
          <w:i/>
          <w:sz w:val="20"/>
        </w:rPr>
      </w:pPr>
      <w:r>
        <w:rPr>
          <w:b/>
          <w:i/>
          <w:sz w:val="20"/>
        </w:rPr>
        <w:t xml:space="preserve">Author: </w:t>
      </w:r>
      <w:proofErr w:type="spellStart"/>
      <w:r w:rsidR="000B0FFA" w:rsidRPr="000B0FFA">
        <w:rPr>
          <w:i/>
          <w:sz w:val="20"/>
        </w:rPr>
        <w:t>Ephrem</w:t>
      </w:r>
      <w:proofErr w:type="spellEnd"/>
      <w:r w:rsidR="000B0FFA" w:rsidRPr="000B0FFA">
        <w:rPr>
          <w:i/>
          <w:sz w:val="20"/>
        </w:rPr>
        <w:t xml:space="preserve"> </w:t>
      </w:r>
      <w:proofErr w:type="spellStart"/>
      <w:r w:rsidR="000B0FFA" w:rsidRPr="000B0FFA">
        <w:rPr>
          <w:i/>
          <w:sz w:val="20"/>
        </w:rPr>
        <w:t>Kelemework</w:t>
      </w:r>
      <w:proofErr w:type="spellEnd"/>
      <w:r w:rsidR="000B0FFA" w:rsidRPr="000B0FFA">
        <w:rPr>
          <w:i/>
          <w:sz w:val="20"/>
        </w:rPr>
        <w:t>, MD, MPH</w:t>
      </w:r>
      <w:r>
        <w:rPr>
          <w:i/>
          <w:sz w:val="20"/>
        </w:rPr>
        <w:t xml:space="preserve">, </w:t>
      </w:r>
      <w:r w:rsidRPr="007644E2">
        <w:rPr>
          <w:i/>
          <w:sz w:val="20"/>
        </w:rPr>
        <w:t xml:space="preserve">Prof </w:t>
      </w:r>
      <w:proofErr w:type="spellStart"/>
      <w:r w:rsidRPr="007644E2">
        <w:rPr>
          <w:i/>
          <w:sz w:val="20"/>
        </w:rPr>
        <w:t>Getnet</w:t>
      </w:r>
      <w:proofErr w:type="spellEnd"/>
      <w:r w:rsidRPr="007644E2">
        <w:rPr>
          <w:i/>
          <w:sz w:val="20"/>
        </w:rPr>
        <w:t xml:space="preserve"> </w:t>
      </w:r>
      <w:proofErr w:type="spellStart"/>
      <w:r w:rsidRPr="007644E2">
        <w:rPr>
          <w:i/>
          <w:sz w:val="20"/>
        </w:rPr>
        <w:t>Mitikie</w:t>
      </w:r>
      <w:proofErr w:type="spellEnd"/>
      <w:r w:rsidRPr="007644E2">
        <w:rPr>
          <w:i/>
          <w:sz w:val="20"/>
        </w:rPr>
        <w:t xml:space="preserve">, </w:t>
      </w:r>
      <w:proofErr w:type="spellStart"/>
      <w:r w:rsidRPr="007644E2">
        <w:rPr>
          <w:i/>
          <w:sz w:val="20"/>
        </w:rPr>
        <w:t>Dr</w:t>
      </w:r>
      <w:proofErr w:type="spellEnd"/>
      <w:r w:rsidRPr="007644E2">
        <w:rPr>
          <w:i/>
          <w:sz w:val="20"/>
        </w:rPr>
        <w:t xml:space="preserve"> </w:t>
      </w:r>
      <w:proofErr w:type="spellStart"/>
      <w:r w:rsidRPr="007644E2">
        <w:rPr>
          <w:i/>
          <w:sz w:val="20"/>
        </w:rPr>
        <w:t>Bekalu</w:t>
      </w:r>
      <w:proofErr w:type="spellEnd"/>
      <w:r w:rsidRPr="007644E2">
        <w:rPr>
          <w:i/>
          <w:sz w:val="20"/>
        </w:rPr>
        <w:t xml:space="preserve"> </w:t>
      </w:r>
      <w:proofErr w:type="spellStart"/>
      <w:r w:rsidRPr="007644E2">
        <w:rPr>
          <w:i/>
          <w:sz w:val="20"/>
        </w:rPr>
        <w:t>Wubshet</w:t>
      </w:r>
      <w:proofErr w:type="spellEnd"/>
      <w:r w:rsidRPr="007644E2">
        <w:rPr>
          <w:i/>
          <w:sz w:val="20"/>
        </w:rPr>
        <w:t>,</w:t>
      </w:r>
      <w:r>
        <w:rPr>
          <w:i/>
          <w:sz w:val="20"/>
        </w:rPr>
        <w:t xml:space="preserve"> </w:t>
      </w:r>
      <w:hyperlink r:id="rId5" w:history="1">
        <w:r w:rsidRPr="0074750E">
          <w:rPr>
            <w:rStyle w:val="Hyperlink"/>
            <w:i/>
            <w:sz w:val="20"/>
          </w:rPr>
          <w:t>ephu.necto@gmail.com</w:t>
        </w:r>
      </w:hyperlink>
    </w:p>
    <w:p w:rsidR="000B0FFA" w:rsidRPr="000B0FFA" w:rsidRDefault="000B0FFA" w:rsidP="000B0FFA">
      <w:pPr>
        <w:spacing w:after="0"/>
        <w:rPr>
          <w:rFonts w:ascii="Nyala" w:hAnsi="Nyala"/>
          <w:b/>
          <w:i/>
          <w:lang w:val="am-ET"/>
        </w:rPr>
      </w:pPr>
      <w:r w:rsidRPr="000B0FFA">
        <w:rPr>
          <w:b/>
          <w:i/>
          <w:sz w:val="20"/>
        </w:rPr>
        <w:t xml:space="preserve">Author’s Affiliation: </w:t>
      </w:r>
      <w:proofErr w:type="spellStart"/>
      <w:r w:rsidR="007644E2" w:rsidRPr="007644E2">
        <w:rPr>
          <w:i/>
          <w:sz w:val="20"/>
        </w:rPr>
        <w:t>Nadan</w:t>
      </w:r>
      <w:proofErr w:type="spellEnd"/>
      <w:r w:rsidR="007644E2" w:rsidRPr="007644E2">
        <w:rPr>
          <w:i/>
          <w:sz w:val="20"/>
        </w:rPr>
        <w:t xml:space="preserve"> Initiatives Training, Research, Development and Consulting Institute, International Primary Health Institute and </w:t>
      </w:r>
      <w:proofErr w:type="spellStart"/>
      <w:r w:rsidR="007644E2" w:rsidRPr="007644E2">
        <w:rPr>
          <w:i/>
          <w:sz w:val="20"/>
        </w:rPr>
        <w:t>Bahir</w:t>
      </w:r>
      <w:proofErr w:type="spellEnd"/>
      <w:r w:rsidR="007644E2" w:rsidRPr="007644E2">
        <w:rPr>
          <w:i/>
          <w:sz w:val="20"/>
        </w:rPr>
        <w:t xml:space="preserve"> Dar </w:t>
      </w:r>
      <w:r w:rsidR="006D1F6A" w:rsidRPr="007644E2">
        <w:rPr>
          <w:i/>
          <w:sz w:val="20"/>
        </w:rPr>
        <w:t>University</w:t>
      </w:r>
    </w:p>
    <w:p w:rsidR="006A12FB" w:rsidRPr="000B0FFA" w:rsidRDefault="006A12FB" w:rsidP="000B0FFA">
      <w:pPr>
        <w:spacing w:before="240" w:after="0" w:line="360" w:lineRule="auto"/>
        <w:rPr>
          <w:b/>
          <w:sz w:val="24"/>
        </w:rPr>
      </w:pPr>
      <w:r w:rsidRPr="000B0FFA">
        <w:rPr>
          <w:b/>
          <w:sz w:val="24"/>
        </w:rPr>
        <w:t>Background</w:t>
      </w:r>
    </w:p>
    <w:p w:rsidR="004111DE" w:rsidRPr="000B0FFA" w:rsidRDefault="004111DE" w:rsidP="000B0FFA">
      <w:pPr>
        <w:spacing w:line="360" w:lineRule="auto"/>
        <w:rPr>
          <w:sz w:val="24"/>
        </w:rPr>
      </w:pPr>
      <w:r w:rsidRPr="000B0FFA">
        <w:rPr>
          <w:sz w:val="24"/>
        </w:rPr>
        <w:t xml:space="preserve">Burnout among healthcare professionals is a growing public health and workforce crisis in Ethiopia, particularly in the Amhara Region. Studies show that up to 60% of health workers in public hospitals experience burnout, resulting in low morale, poor quality of care, and high turnover. Although the Ministry of Health launched the national Compassionate, Respectful, and Caring (CRC/MCC) initiative, its implementation remains limited at facility level. </w:t>
      </w:r>
      <w:proofErr w:type="spellStart"/>
      <w:r w:rsidRPr="000B0FFA">
        <w:rPr>
          <w:sz w:val="24"/>
        </w:rPr>
        <w:t>Felege</w:t>
      </w:r>
      <w:proofErr w:type="spellEnd"/>
      <w:r w:rsidRPr="000B0FFA">
        <w:rPr>
          <w:sz w:val="24"/>
        </w:rPr>
        <w:t xml:space="preserve"> </w:t>
      </w:r>
      <w:proofErr w:type="spellStart"/>
      <w:r w:rsidRPr="000B0FFA">
        <w:rPr>
          <w:sz w:val="24"/>
        </w:rPr>
        <w:t>Hiwot</w:t>
      </w:r>
      <w:proofErr w:type="spellEnd"/>
      <w:r w:rsidRPr="000B0FFA">
        <w:rPr>
          <w:sz w:val="24"/>
        </w:rPr>
        <w:t xml:space="preserve"> and Addis </w:t>
      </w:r>
      <w:proofErr w:type="spellStart"/>
      <w:r w:rsidRPr="000B0FFA">
        <w:rPr>
          <w:sz w:val="24"/>
        </w:rPr>
        <w:t>Alem</w:t>
      </w:r>
      <w:proofErr w:type="spellEnd"/>
      <w:r w:rsidRPr="000B0FFA">
        <w:rPr>
          <w:sz w:val="24"/>
        </w:rPr>
        <w:t xml:space="preserve"> Hospitals, with low staff satisfaction and high stress levels, were selected to pilot an innovative solution to improve workforce motivation and psychosocial well-being.</w:t>
      </w:r>
    </w:p>
    <w:p w:rsidR="00177C2A" w:rsidRPr="000B0FFA" w:rsidRDefault="00177C2A" w:rsidP="000B0FFA">
      <w:pPr>
        <w:spacing w:after="0" w:line="360" w:lineRule="auto"/>
        <w:rPr>
          <w:b/>
          <w:sz w:val="24"/>
        </w:rPr>
      </w:pPr>
      <w:r w:rsidRPr="000B0FFA">
        <w:rPr>
          <w:b/>
          <w:sz w:val="24"/>
        </w:rPr>
        <w:t>Innovation Summary - The Well-Being Corner</w:t>
      </w:r>
    </w:p>
    <w:p w:rsidR="00177C2A" w:rsidRPr="000B0FFA" w:rsidRDefault="00177C2A" w:rsidP="000B0FFA">
      <w:pPr>
        <w:spacing w:line="360" w:lineRule="auto"/>
        <w:rPr>
          <w:sz w:val="24"/>
        </w:rPr>
      </w:pPr>
      <w:r w:rsidRPr="000B0FFA">
        <w:rPr>
          <w:sz w:val="24"/>
        </w:rPr>
        <w:t>The Well-Being Corner is a dedicated physical and psychosocial space within health facilities where staff can decompress, recharge, and access structured support services. It is both a space and a system—combining environmental design, psychosocial care, team engagement, and behavioral reinforcement into one integrated model.</w:t>
      </w:r>
    </w:p>
    <w:p w:rsidR="00177C2A" w:rsidRPr="000B0FFA" w:rsidRDefault="00177C2A" w:rsidP="000B0FFA">
      <w:pPr>
        <w:spacing w:after="0" w:line="360" w:lineRule="auto"/>
        <w:rPr>
          <w:rFonts w:ascii="Nyala" w:hAnsi="Nyala"/>
          <w:b/>
          <w:sz w:val="24"/>
          <w:lang w:val="am-ET"/>
        </w:rPr>
      </w:pPr>
      <w:r w:rsidRPr="000B0FFA">
        <w:rPr>
          <w:b/>
          <w:sz w:val="24"/>
        </w:rPr>
        <w:t>How the Initiative Works</w:t>
      </w:r>
    </w:p>
    <w:p w:rsidR="00372E25" w:rsidRPr="000B0FFA" w:rsidRDefault="00372E25" w:rsidP="000B0FFA">
      <w:pPr>
        <w:spacing w:after="0" w:line="360" w:lineRule="auto"/>
        <w:rPr>
          <w:sz w:val="24"/>
        </w:rPr>
      </w:pPr>
      <w:r w:rsidRPr="000B0FFA">
        <w:rPr>
          <w:sz w:val="24"/>
        </w:rPr>
        <w:t>The Well-being Corner is a low-cost institutional model designed to prevent and manage burnout by providing a dedicated space for staff to relax, reconnect, and access structured psychosocial support.</w:t>
      </w:r>
    </w:p>
    <w:p w:rsidR="00372E25" w:rsidRPr="000B0FFA" w:rsidRDefault="00372E25" w:rsidP="007644E2">
      <w:pPr>
        <w:spacing w:after="0"/>
        <w:rPr>
          <w:sz w:val="24"/>
        </w:rPr>
      </w:pPr>
      <w:r w:rsidRPr="000B0FFA">
        <w:rPr>
          <w:sz w:val="24"/>
        </w:rPr>
        <w:t>Key Components</w:t>
      </w:r>
    </w:p>
    <w:p w:rsidR="00372E25" w:rsidRPr="000B0FFA" w:rsidRDefault="00372E25" w:rsidP="007644E2">
      <w:pPr>
        <w:pStyle w:val="ListParagraph"/>
        <w:numPr>
          <w:ilvl w:val="0"/>
          <w:numId w:val="15"/>
        </w:numPr>
        <w:spacing w:after="0"/>
        <w:rPr>
          <w:sz w:val="24"/>
        </w:rPr>
      </w:pPr>
      <w:r w:rsidRPr="000B0FFA">
        <w:rPr>
          <w:b/>
          <w:sz w:val="24"/>
        </w:rPr>
        <w:t>Governance:</w:t>
      </w:r>
      <w:r w:rsidRPr="000B0FFA">
        <w:rPr>
          <w:sz w:val="24"/>
        </w:rPr>
        <w:t xml:space="preserve"> Managed by a multidisciplinary team (HR, CRC/MCC focal persons, mental health staff).</w:t>
      </w:r>
    </w:p>
    <w:p w:rsidR="00372E25" w:rsidRPr="000B0FFA" w:rsidRDefault="00372E25" w:rsidP="007644E2">
      <w:pPr>
        <w:pStyle w:val="ListParagraph"/>
        <w:numPr>
          <w:ilvl w:val="0"/>
          <w:numId w:val="15"/>
        </w:numPr>
        <w:spacing w:after="0"/>
        <w:rPr>
          <w:sz w:val="24"/>
        </w:rPr>
      </w:pPr>
      <w:r w:rsidRPr="000B0FFA">
        <w:rPr>
          <w:b/>
          <w:sz w:val="24"/>
        </w:rPr>
        <w:t>Activities:</w:t>
      </w:r>
      <w:r w:rsidRPr="000B0FFA">
        <w:rPr>
          <w:sz w:val="24"/>
        </w:rPr>
        <w:t xml:space="preserve"> Weekly motivational sessions, morning greetings, monthly sports and entertainment events, and quarterly staff gatherings.</w:t>
      </w:r>
    </w:p>
    <w:p w:rsidR="00372E25" w:rsidRPr="000B0FFA" w:rsidRDefault="00372E25" w:rsidP="007644E2">
      <w:pPr>
        <w:pStyle w:val="ListParagraph"/>
        <w:numPr>
          <w:ilvl w:val="0"/>
          <w:numId w:val="15"/>
        </w:numPr>
        <w:spacing w:after="0"/>
        <w:rPr>
          <w:sz w:val="24"/>
        </w:rPr>
      </w:pPr>
      <w:r w:rsidRPr="000B0FFA">
        <w:rPr>
          <w:b/>
          <w:sz w:val="24"/>
        </w:rPr>
        <w:t>Psychosocial support</w:t>
      </w:r>
      <w:r w:rsidRPr="000B0FFA">
        <w:rPr>
          <w:sz w:val="24"/>
        </w:rPr>
        <w:t>: Twice-weekly individual and group counseling.</w:t>
      </w:r>
    </w:p>
    <w:p w:rsidR="00372E25" w:rsidRPr="000B0FFA" w:rsidRDefault="00372E25" w:rsidP="007644E2">
      <w:pPr>
        <w:pStyle w:val="ListParagraph"/>
        <w:numPr>
          <w:ilvl w:val="0"/>
          <w:numId w:val="15"/>
        </w:numPr>
        <w:spacing w:after="0"/>
        <w:rPr>
          <w:sz w:val="24"/>
        </w:rPr>
      </w:pPr>
      <w:r w:rsidRPr="000B0FFA">
        <w:rPr>
          <w:b/>
          <w:sz w:val="24"/>
        </w:rPr>
        <w:t>Leadership engagement</w:t>
      </w:r>
      <w:r w:rsidRPr="000B0FFA">
        <w:rPr>
          <w:sz w:val="24"/>
        </w:rPr>
        <w:t>: Monthly motivational messages and open Q&amp;A sessions.</w:t>
      </w:r>
    </w:p>
    <w:p w:rsidR="000B0FFA" w:rsidRPr="000B0FFA" w:rsidRDefault="00372E25" w:rsidP="007644E2">
      <w:pPr>
        <w:pStyle w:val="ListParagraph"/>
        <w:numPr>
          <w:ilvl w:val="0"/>
          <w:numId w:val="15"/>
        </w:numPr>
        <w:rPr>
          <w:sz w:val="24"/>
        </w:rPr>
      </w:pPr>
      <w:r w:rsidRPr="000B0FFA">
        <w:rPr>
          <w:b/>
          <w:sz w:val="24"/>
        </w:rPr>
        <w:t>Positive reinforcement</w:t>
      </w:r>
      <w:r w:rsidRPr="000B0FFA">
        <w:rPr>
          <w:sz w:val="24"/>
        </w:rPr>
        <w:t>: Daily motivational quotes and posters integrated into routine operations.</w:t>
      </w:r>
    </w:p>
    <w:tbl>
      <w:tblPr>
        <w:tblStyle w:val="TableGrid"/>
        <w:tblW w:w="10278" w:type="dxa"/>
        <w:tblLayout w:type="fixed"/>
        <w:tblLook w:val="04A0" w:firstRow="1" w:lastRow="0" w:firstColumn="1" w:lastColumn="0" w:noHBand="0" w:noVBand="1"/>
      </w:tblPr>
      <w:tblGrid>
        <w:gridCol w:w="1620"/>
        <w:gridCol w:w="1260"/>
        <w:gridCol w:w="1818"/>
        <w:gridCol w:w="3330"/>
        <w:gridCol w:w="2250"/>
      </w:tblGrid>
      <w:tr w:rsidR="00790843" w:rsidRPr="00F07C08" w:rsidTr="000B0FFA">
        <w:trPr>
          <w:trHeight w:val="545"/>
        </w:trPr>
        <w:tc>
          <w:tcPr>
            <w:tcW w:w="1620" w:type="dxa"/>
            <w:shd w:val="clear" w:color="auto" w:fill="8DB3E2" w:themeFill="text2" w:themeFillTint="66"/>
            <w:vAlign w:val="center"/>
          </w:tcPr>
          <w:p w:rsidR="00B8657E" w:rsidRPr="00B8657E" w:rsidRDefault="00B8657E" w:rsidP="00E42136">
            <w:pPr>
              <w:jc w:val="center"/>
              <w:rPr>
                <w:rFonts w:eastAsia="Times New Roman" w:cs="Times New Roman"/>
                <w:b/>
                <w:bCs/>
                <w:sz w:val="24"/>
                <w:szCs w:val="24"/>
              </w:rPr>
            </w:pPr>
            <w:r w:rsidRPr="00B8657E">
              <w:rPr>
                <w:rFonts w:eastAsia="Times New Roman" w:cs="Times New Roman"/>
                <w:b/>
                <w:bCs/>
                <w:sz w:val="24"/>
                <w:szCs w:val="24"/>
              </w:rPr>
              <w:t>Daily</w:t>
            </w:r>
          </w:p>
        </w:tc>
        <w:tc>
          <w:tcPr>
            <w:tcW w:w="1260" w:type="dxa"/>
            <w:shd w:val="clear" w:color="auto" w:fill="8DB3E2" w:themeFill="text2" w:themeFillTint="66"/>
            <w:vAlign w:val="center"/>
          </w:tcPr>
          <w:p w:rsidR="00B8657E" w:rsidRPr="00B8657E" w:rsidRDefault="00B8657E" w:rsidP="00E42136">
            <w:pPr>
              <w:jc w:val="center"/>
              <w:rPr>
                <w:rFonts w:eastAsia="Times New Roman" w:cs="Times New Roman"/>
                <w:b/>
                <w:bCs/>
                <w:sz w:val="24"/>
                <w:szCs w:val="24"/>
              </w:rPr>
            </w:pPr>
            <w:r w:rsidRPr="00B8657E">
              <w:rPr>
                <w:rFonts w:eastAsia="Times New Roman" w:cs="Times New Roman"/>
                <w:b/>
                <w:bCs/>
                <w:sz w:val="24"/>
                <w:szCs w:val="24"/>
              </w:rPr>
              <w:t>Twice Weekly</w:t>
            </w:r>
          </w:p>
        </w:tc>
        <w:tc>
          <w:tcPr>
            <w:tcW w:w="1818" w:type="dxa"/>
            <w:shd w:val="clear" w:color="auto" w:fill="8DB3E2" w:themeFill="text2" w:themeFillTint="66"/>
            <w:vAlign w:val="center"/>
          </w:tcPr>
          <w:p w:rsidR="00B8657E" w:rsidRPr="00B8657E" w:rsidRDefault="00B8657E" w:rsidP="00E42136">
            <w:pPr>
              <w:jc w:val="center"/>
              <w:rPr>
                <w:rFonts w:eastAsia="Times New Roman" w:cs="Times New Roman"/>
                <w:b/>
                <w:bCs/>
                <w:sz w:val="24"/>
                <w:szCs w:val="24"/>
              </w:rPr>
            </w:pPr>
            <w:r w:rsidRPr="00B8657E">
              <w:rPr>
                <w:rFonts w:eastAsia="Times New Roman" w:cs="Times New Roman"/>
                <w:b/>
                <w:bCs/>
                <w:sz w:val="24"/>
                <w:szCs w:val="24"/>
              </w:rPr>
              <w:t>Weekly</w:t>
            </w:r>
          </w:p>
        </w:tc>
        <w:tc>
          <w:tcPr>
            <w:tcW w:w="3330" w:type="dxa"/>
            <w:shd w:val="clear" w:color="auto" w:fill="8DB3E2" w:themeFill="text2" w:themeFillTint="66"/>
            <w:vAlign w:val="center"/>
          </w:tcPr>
          <w:p w:rsidR="00B8657E" w:rsidRPr="00B8657E" w:rsidRDefault="00B8657E" w:rsidP="00E42136">
            <w:pPr>
              <w:jc w:val="center"/>
              <w:rPr>
                <w:rFonts w:eastAsia="Times New Roman" w:cs="Times New Roman"/>
                <w:b/>
                <w:bCs/>
                <w:sz w:val="24"/>
                <w:szCs w:val="24"/>
              </w:rPr>
            </w:pPr>
            <w:r w:rsidRPr="00B8657E">
              <w:rPr>
                <w:rFonts w:eastAsia="Times New Roman" w:cs="Times New Roman"/>
                <w:b/>
                <w:bCs/>
                <w:sz w:val="24"/>
                <w:szCs w:val="24"/>
              </w:rPr>
              <w:t>Monthly</w:t>
            </w:r>
          </w:p>
        </w:tc>
        <w:tc>
          <w:tcPr>
            <w:tcW w:w="2250" w:type="dxa"/>
            <w:shd w:val="clear" w:color="auto" w:fill="8DB3E2" w:themeFill="text2" w:themeFillTint="66"/>
            <w:vAlign w:val="center"/>
          </w:tcPr>
          <w:p w:rsidR="00B8657E" w:rsidRPr="00F07C08" w:rsidRDefault="00B8657E" w:rsidP="007C0B6D">
            <w:pPr>
              <w:pStyle w:val="ListParagraph"/>
            </w:pPr>
            <w:r w:rsidRPr="00B8657E">
              <w:rPr>
                <w:rFonts w:eastAsia="Times New Roman" w:cs="Times New Roman"/>
                <w:b/>
                <w:bCs/>
                <w:sz w:val="24"/>
                <w:szCs w:val="24"/>
              </w:rPr>
              <w:t>Quarterly</w:t>
            </w:r>
          </w:p>
        </w:tc>
      </w:tr>
      <w:tr w:rsidR="00790843" w:rsidRPr="00F07C08" w:rsidTr="000B0FFA">
        <w:trPr>
          <w:trHeight w:val="1547"/>
        </w:trPr>
        <w:tc>
          <w:tcPr>
            <w:tcW w:w="1620" w:type="dxa"/>
          </w:tcPr>
          <w:p w:rsidR="00B8657E" w:rsidRPr="000B0FFA" w:rsidRDefault="006749B6" w:rsidP="00EC1462">
            <w:pPr>
              <w:jc w:val="left"/>
              <w:rPr>
                <w:rFonts w:eastAsia="Times New Roman" w:cs="Times New Roman"/>
                <w:szCs w:val="24"/>
              </w:rPr>
            </w:pPr>
            <w:r w:rsidRPr="000B0FFA">
              <w:rPr>
                <w:rFonts w:eastAsia="Times New Roman" w:cs="Times New Roman"/>
                <w:szCs w:val="24"/>
              </w:rPr>
              <w:t>•</w:t>
            </w:r>
            <w:r w:rsidR="00B8657E" w:rsidRPr="000B0FFA">
              <w:rPr>
                <w:rFonts w:eastAsia="Times New Roman" w:cs="Times New Roman"/>
                <w:szCs w:val="24"/>
              </w:rPr>
              <w:t>Motivational messages in each session held in the hospital</w:t>
            </w:r>
          </w:p>
        </w:tc>
        <w:tc>
          <w:tcPr>
            <w:tcW w:w="1260" w:type="dxa"/>
          </w:tcPr>
          <w:p w:rsidR="00B8657E" w:rsidRPr="000B0FFA" w:rsidRDefault="006749B6" w:rsidP="00EC1462">
            <w:pPr>
              <w:jc w:val="left"/>
              <w:rPr>
                <w:rFonts w:eastAsia="Times New Roman" w:cs="Times New Roman"/>
                <w:szCs w:val="24"/>
              </w:rPr>
            </w:pPr>
            <w:r w:rsidRPr="000B0FFA">
              <w:rPr>
                <w:rFonts w:eastAsia="Times New Roman" w:cs="Times New Roman"/>
                <w:szCs w:val="24"/>
              </w:rPr>
              <w:t>•</w:t>
            </w:r>
            <w:r w:rsidR="00B8657E" w:rsidRPr="000B0FFA">
              <w:rPr>
                <w:rFonts w:eastAsia="Times New Roman" w:cs="Times New Roman"/>
                <w:szCs w:val="24"/>
              </w:rPr>
              <w:t>Counseling and therapeutic sessions</w:t>
            </w:r>
          </w:p>
        </w:tc>
        <w:tc>
          <w:tcPr>
            <w:tcW w:w="1818" w:type="dxa"/>
          </w:tcPr>
          <w:p w:rsidR="006749B6" w:rsidRPr="000B0FFA" w:rsidRDefault="00B8657E" w:rsidP="00EC1462">
            <w:pPr>
              <w:jc w:val="left"/>
              <w:rPr>
                <w:rFonts w:ascii="Nyala" w:eastAsia="Times New Roman" w:hAnsi="Nyala" w:cs="Times New Roman"/>
                <w:szCs w:val="24"/>
                <w:lang w:val="am-ET"/>
              </w:rPr>
            </w:pPr>
            <w:r w:rsidRPr="000B0FFA">
              <w:rPr>
                <w:rFonts w:eastAsia="Times New Roman" w:cs="Times New Roman"/>
                <w:szCs w:val="24"/>
              </w:rPr>
              <w:t>• Monday greetings</w:t>
            </w:r>
          </w:p>
          <w:p w:rsidR="006749B6" w:rsidRPr="000B0FFA" w:rsidRDefault="00B8657E" w:rsidP="00EC1462">
            <w:pPr>
              <w:jc w:val="left"/>
              <w:rPr>
                <w:rFonts w:ascii="Nyala" w:eastAsia="Times New Roman" w:hAnsi="Nyala" w:cs="Times New Roman"/>
                <w:szCs w:val="24"/>
                <w:lang w:val="am-ET"/>
              </w:rPr>
            </w:pPr>
            <w:r w:rsidRPr="000B0FFA">
              <w:rPr>
                <w:rFonts w:eastAsia="Times New Roman" w:cs="Times New Roman"/>
                <w:szCs w:val="24"/>
              </w:rPr>
              <w:t>• Friday good wishing</w:t>
            </w:r>
          </w:p>
          <w:p w:rsidR="00B8657E" w:rsidRPr="000B0FFA" w:rsidRDefault="00B8657E" w:rsidP="00EC1462">
            <w:pPr>
              <w:jc w:val="left"/>
              <w:rPr>
                <w:rFonts w:eastAsia="Times New Roman" w:cs="Times New Roman"/>
                <w:szCs w:val="24"/>
              </w:rPr>
            </w:pPr>
            <w:r w:rsidRPr="000B0FFA">
              <w:rPr>
                <w:rFonts w:eastAsia="Times New Roman" w:cs="Times New Roman"/>
                <w:szCs w:val="24"/>
              </w:rPr>
              <w:t>• Motivational quotes poster</w:t>
            </w:r>
          </w:p>
        </w:tc>
        <w:tc>
          <w:tcPr>
            <w:tcW w:w="3330" w:type="dxa"/>
          </w:tcPr>
          <w:p w:rsidR="006749B6" w:rsidRPr="000B0FFA" w:rsidRDefault="00B8657E" w:rsidP="00EC1462">
            <w:pPr>
              <w:jc w:val="left"/>
              <w:rPr>
                <w:rFonts w:ascii="Nyala" w:eastAsia="Times New Roman" w:hAnsi="Nyala" w:cs="Times New Roman"/>
                <w:szCs w:val="24"/>
                <w:lang w:val="am-ET"/>
              </w:rPr>
            </w:pPr>
            <w:r w:rsidRPr="000B0FFA">
              <w:rPr>
                <w:rFonts w:eastAsia="Times New Roman" w:cs="Times New Roman"/>
                <w:szCs w:val="24"/>
              </w:rPr>
              <w:t>• Entertaining dialogue with CEO, CCO, and managers</w:t>
            </w:r>
          </w:p>
          <w:p w:rsidR="006749B6" w:rsidRPr="000B0FFA" w:rsidRDefault="00B8657E" w:rsidP="00EC1462">
            <w:pPr>
              <w:jc w:val="left"/>
              <w:rPr>
                <w:rFonts w:ascii="Nyala" w:eastAsia="Times New Roman" w:hAnsi="Nyala" w:cs="Times New Roman"/>
                <w:szCs w:val="24"/>
                <w:lang w:val="am-ET"/>
              </w:rPr>
            </w:pPr>
            <w:r w:rsidRPr="000B0FFA">
              <w:rPr>
                <w:rFonts w:eastAsia="Times New Roman" w:cs="Times New Roman"/>
                <w:szCs w:val="24"/>
              </w:rPr>
              <w:t>• Mass sporting session</w:t>
            </w:r>
          </w:p>
          <w:p w:rsidR="006749B6" w:rsidRPr="000B0FFA" w:rsidRDefault="00B8657E" w:rsidP="00EC1462">
            <w:pPr>
              <w:jc w:val="left"/>
              <w:rPr>
                <w:rFonts w:ascii="Nyala" w:eastAsia="Times New Roman" w:hAnsi="Nyala" w:cs="Times New Roman"/>
                <w:szCs w:val="24"/>
              </w:rPr>
            </w:pPr>
            <w:r w:rsidRPr="000B0FFA">
              <w:rPr>
                <w:rFonts w:eastAsia="Times New Roman" w:cs="Times New Roman"/>
                <w:szCs w:val="24"/>
              </w:rPr>
              <w:t>•</w:t>
            </w:r>
            <w:r w:rsidR="000B0FFA">
              <w:rPr>
                <w:rFonts w:eastAsia="Times New Roman" w:cs="Times New Roman"/>
                <w:szCs w:val="24"/>
              </w:rPr>
              <w:t xml:space="preserve"> Text messaging from CEO to all</w:t>
            </w:r>
            <w:r w:rsidR="000B0FFA" w:rsidRPr="000B0FFA">
              <w:rPr>
                <w:rFonts w:ascii="Nyala" w:eastAsia="Times New Roman" w:hAnsi="Nyala" w:cs="Times New Roman"/>
                <w:szCs w:val="24"/>
                <w:lang w:val="am-ET"/>
              </w:rPr>
              <w:t>.</w:t>
            </w:r>
          </w:p>
          <w:p w:rsidR="00B8657E" w:rsidRPr="000B0FFA" w:rsidRDefault="00B8657E" w:rsidP="002B5AB5">
            <w:pPr>
              <w:jc w:val="left"/>
              <w:rPr>
                <w:rFonts w:eastAsia="Times New Roman" w:cs="Times New Roman"/>
                <w:szCs w:val="24"/>
              </w:rPr>
            </w:pPr>
            <w:r w:rsidRPr="000B0FFA">
              <w:rPr>
                <w:rFonts w:eastAsia="Times New Roman" w:cs="Times New Roman"/>
                <w:szCs w:val="24"/>
              </w:rPr>
              <w:t xml:space="preserve">• Brainstorming sessions </w:t>
            </w:r>
          </w:p>
        </w:tc>
        <w:tc>
          <w:tcPr>
            <w:tcW w:w="2250" w:type="dxa"/>
          </w:tcPr>
          <w:p w:rsidR="006749B6" w:rsidRPr="000B0FFA" w:rsidRDefault="00B8657E" w:rsidP="006749B6">
            <w:pPr>
              <w:rPr>
                <w:rFonts w:ascii="Nyala" w:eastAsia="Times New Roman" w:hAnsi="Nyala" w:cs="Times New Roman"/>
                <w:szCs w:val="24"/>
                <w:lang w:val="am-ET"/>
              </w:rPr>
            </w:pPr>
            <w:r w:rsidRPr="000B0FFA">
              <w:rPr>
                <w:rFonts w:eastAsia="Times New Roman" w:cs="Times New Roman"/>
                <w:szCs w:val="24"/>
              </w:rPr>
              <w:t>•</w:t>
            </w:r>
            <w:r w:rsidR="006749B6" w:rsidRPr="000B0FFA">
              <w:rPr>
                <w:rFonts w:ascii="Nyala" w:eastAsia="Times New Roman" w:hAnsi="Nyala" w:cs="Times New Roman"/>
                <w:szCs w:val="24"/>
                <w:lang w:val="am-ET"/>
              </w:rPr>
              <w:t xml:space="preserve"> </w:t>
            </w:r>
            <w:r w:rsidR="000B0FFA">
              <w:rPr>
                <w:rFonts w:eastAsia="Times New Roman" w:cs="Times New Roman"/>
                <w:szCs w:val="24"/>
              </w:rPr>
              <w:t xml:space="preserve">Mini trip and hiking with </w:t>
            </w:r>
            <w:r w:rsidRPr="000B0FFA">
              <w:rPr>
                <w:rFonts w:eastAsia="Times New Roman" w:cs="Times New Roman"/>
                <w:szCs w:val="24"/>
              </w:rPr>
              <w:t>staff members</w:t>
            </w:r>
          </w:p>
          <w:p w:rsidR="00B8657E" w:rsidRPr="000B0FFA" w:rsidRDefault="00B8657E" w:rsidP="000B0FFA">
            <w:r w:rsidRPr="000B0FFA">
              <w:rPr>
                <w:rFonts w:eastAsia="Times New Roman" w:cs="Times New Roman"/>
                <w:szCs w:val="24"/>
              </w:rPr>
              <w:t xml:space="preserve">• </w:t>
            </w:r>
            <w:r w:rsidR="000B0FFA">
              <w:rPr>
                <w:rFonts w:eastAsia="Times New Roman" w:cs="Times New Roman"/>
                <w:szCs w:val="24"/>
              </w:rPr>
              <w:t>I</w:t>
            </w:r>
            <w:r w:rsidR="000B0FFA" w:rsidRPr="000B0FFA">
              <w:rPr>
                <w:rFonts w:eastAsia="Times New Roman" w:cs="Times New Roman"/>
                <w:szCs w:val="24"/>
              </w:rPr>
              <w:t>nitiative</w:t>
            </w:r>
            <w:r w:rsidR="000B0FFA">
              <w:rPr>
                <w:rFonts w:eastAsia="Times New Roman" w:cs="Times New Roman"/>
                <w:szCs w:val="24"/>
              </w:rPr>
              <w:t xml:space="preserve"> Application</w:t>
            </w:r>
            <w:r w:rsidR="000B0FFA" w:rsidRPr="000B0FFA">
              <w:rPr>
                <w:rFonts w:eastAsia="Times New Roman" w:cs="Times New Roman"/>
                <w:szCs w:val="24"/>
              </w:rPr>
              <w:t xml:space="preserve"> </w:t>
            </w:r>
            <w:r w:rsidR="000B0FFA">
              <w:rPr>
                <w:rFonts w:eastAsia="Times New Roman" w:cs="Times New Roman"/>
                <w:szCs w:val="24"/>
              </w:rPr>
              <w:t>Assessment.</w:t>
            </w:r>
          </w:p>
        </w:tc>
      </w:tr>
    </w:tbl>
    <w:p w:rsidR="000B0FFA" w:rsidRPr="000B0FFA" w:rsidRDefault="000B0FFA" w:rsidP="000B0FFA">
      <w:pPr>
        <w:spacing w:after="0" w:line="360" w:lineRule="auto"/>
        <w:rPr>
          <w:sz w:val="24"/>
        </w:rPr>
      </w:pPr>
      <w:r w:rsidRPr="000B0FFA">
        <w:rPr>
          <w:sz w:val="24"/>
        </w:rPr>
        <w:lastRenderedPageBreak/>
        <w:t>Integrated with CRC/MCC structures, the initiative strengthens connection, motivation, and emotional well-being, fostering a compassionate and resilient workplace culture.</w:t>
      </w:r>
      <w:bookmarkStart w:id="0" w:name="_GoBack"/>
      <w:bookmarkEnd w:id="0"/>
    </w:p>
    <w:p w:rsidR="00177C2A" w:rsidRPr="007B1C84" w:rsidRDefault="00177C2A" w:rsidP="000B0FFA">
      <w:pPr>
        <w:spacing w:after="0" w:line="360" w:lineRule="auto"/>
        <w:rPr>
          <w:b/>
        </w:rPr>
      </w:pPr>
      <w:r w:rsidRPr="007B1C84">
        <w:rPr>
          <w:b/>
        </w:rPr>
        <w:t>Pilot Implementation and Results</w:t>
      </w:r>
    </w:p>
    <w:p w:rsidR="00177C2A" w:rsidRPr="002B5AB5" w:rsidRDefault="00177C2A" w:rsidP="000B0FFA">
      <w:pPr>
        <w:spacing w:after="0" w:line="360" w:lineRule="auto"/>
      </w:pPr>
      <w:r w:rsidRPr="002B5AB5">
        <w:t>A six-month pilot (June–December 2024) was conducted in emergency and outpatient departments of the two hospitals with the participation of 168 healthcare professionals.</w:t>
      </w:r>
    </w:p>
    <w:tbl>
      <w:tblPr>
        <w:tblStyle w:val="TableGrid"/>
        <w:tblW w:w="9630" w:type="dxa"/>
        <w:tblInd w:w="108" w:type="dxa"/>
        <w:tblLook w:val="04A0" w:firstRow="1" w:lastRow="0" w:firstColumn="1" w:lastColumn="0" w:noHBand="0" w:noVBand="1"/>
      </w:tblPr>
      <w:tblGrid>
        <w:gridCol w:w="4680"/>
        <w:gridCol w:w="4950"/>
      </w:tblGrid>
      <w:tr w:rsidR="00317C53" w:rsidRPr="003A78B9" w:rsidTr="000B0FFA">
        <w:tc>
          <w:tcPr>
            <w:tcW w:w="4680" w:type="dxa"/>
            <w:shd w:val="clear" w:color="auto" w:fill="8DB3E2" w:themeFill="text2" w:themeFillTint="66"/>
          </w:tcPr>
          <w:p w:rsidR="00317C53" w:rsidRPr="003A78B9" w:rsidRDefault="00317C53" w:rsidP="003A78B9">
            <w:r w:rsidRPr="003A78B9">
              <w:t>Baseline Findings</w:t>
            </w:r>
          </w:p>
        </w:tc>
        <w:tc>
          <w:tcPr>
            <w:tcW w:w="4950" w:type="dxa"/>
            <w:shd w:val="clear" w:color="auto" w:fill="8DB3E2" w:themeFill="text2" w:themeFillTint="66"/>
          </w:tcPr>
          <w:p w:rsidR="00317C53" w:rsidRPr="003A78B9" w:rsidRDefault="00A60E42" w:rsidP="003A78B9">
            <w:r w:rsidRPr="003A78B9">
              <w:t>Post-Intervention Findings</w:t>
            </w:r>
          </w:p>
        </w:tc>
      </w:tr>
      <w:tr w:rsidR="00317C53" w:rsidRPr="003A78B9" w:rsidTr="000B0FFA">
        <w:trPr>
          <w:trHeight w:val="70"/>
        </w:trPr>
        <w:tc>
          <w:tcPr>
            <w:tcW w:w="4680" w:type="dxa"/>
          </w:tcPr>
          <w:p w:rsidR="00A60E42" w:rsidRPr="000B0FFA" w:rsidRDefault="00A60E42" w:rsidP="003A78B9">
            <w:pPr>
              <w:rPr>
                <w:sz w:val="20"/>
              </w:rPr>
            </w:pPr>
            <w:r w:rsidRPr="000B0FFA">
              <w:rPr>
                <w:sz w:val="20"/>
              </w:rPr>
              <w:t>Severe/high stress: 61%</w:t>
            </w:r>
          </w:p>
          <w:p w:rsidR="00A60E42" w:rsidRPr="000B0FFA" w:rsidRDefault="00A60E42" w:rsidP="003A78B9">
            <w:pPr>
              <w:rPr>
                <w:sz w:val="20"/>
              </w:rPr>
            </w:pPr>
            <w:r w:rsidRPr="000B0FFA">
              <w:rPr>
                <w:sz w:val="20"/>
              </w:rPr>
              <w:t>Moderate stress: 31%</w:t>
            </w:r>
          </w:p>
          <w:p w:rsidR="00317C53" w:rsidRPr="000B0FFA" w:rsidRDefault="00A60E42" w:rsidP="003A78B9">
            <w:pPr>
              <w:rPr>
                <w:sz w:val="20"/>
              </w:rPr>
            </w:pPr>
            <w:r w:rsidRPr="000B0FFA">
              <w:rPr>
                <w:sz w:val="20"/>
              </w:rPr>
              <w:t>Low stress: 8%</w:t>
            </w:r>
          </w:p>
        </w:tc>
        <w:tc>
          <w:tcPr>
            <w:tcW w:w="4950" w:type="dxa"/>
          </w:tcPr>
          <w:p w:rsidR="00A60E42" w:rsidRPr="000B0FFA" w:rsidRDefault="00A60E42" w:rsidP="003A78B9">
            <w:pPr>
              <w:rPr>
                <w:sz w:val="20"/>
              </w:rPr>
            </w:pPr>
            <w:r w:rsidRPr="000B0FFA">
              <w:rPr>
                <w:sz w:val="20"/>
              </w:rPr>
              <w:t>Severe/high stress: 24%</w:t>
            </w:r>
          </w:p>
          <w:p w:rsidR="00A60E42" w:rsidRPr="000B0FFA" w:rsidRDefault="00A60E42" w:rsidP="003A78B9">
            <w:pPr>
              <w:rPr>
                <w:sz w:val="20"/>
              </w:rPr>
            </w:pPr>
            <w:r w:rsidRPr="000B0FFA">
              <w:rPr>
                <w:sz w:val="20"/>
              </w:rPr>
              <w:t>Moderate stress: 41%</w:t>
            </w:r>
          </w:p>
          <w:p w:rsidR="00317C53" w:rsidRPr="000B0FFA" w:rsidRDefault="00A60E42" w:rsidP="003A78B9">
            <w:pPr>
              <w:rPr>
                <w:sz w:val="20"/>
              </w:rPr>
            </w:pPr>
            <w:r w:rsidRPr="000B0FFA">
              <w:rPr>
                <w:sz w:val="20"/>
              </w:rPr>
              <w:t>Low stress: 35%</w:t>
            </w:r>
          </w:p>
        </w:tc>
      </w:tr>
    </w:tbl>
    <w:p w:rsidR="009842C9" w:rsidRPr="000B0FFA" w:rsidRDefault="009842C9" w:rsidP="000B0FFA">
      <w:pPr>
        <w:spacing w:after="0" w:line="240" w:lineRule="auto"/>
        <w:rPr>
          <w:sz w:val="24"/>
        </w:rPr>
      </w:pPr>
      <w:r w:rsidRPr="000B0FFA">
        <w:rPr>
          <w:sz w:val="24"/>
        </w:rPr>
        <w:t>Burnout indicators decreased by over 35%, while overall staff satisfaction increased from 54% to 72%.</w:t>
      </w:r>
      <w:r w:rsidRPr="000B0FFA">
        <w:rPr>
          <w:sz w:val="24"/>
        </w:rPr>
        <w:br/>
        <w:t>Qualitative feedback highlighted:</w:t>
      </w:r>
    </w:p>
    <w:p w:rsidR="009842C9" w:rsidRPr="000B0FFA" w:rsidRDefault="009842C9" w:rsidP="000B0FFA">
      <w:pPr>
        <w:pStyle w:val="ListParagraph"/>
        <w:numPr>
          <w:ilvl w:val="0"/>
          <w:numId w:val="13"/>
        </w:numPr>
        <w:spacing w:after="0" w:line="240" w:lineRule="auto"/>
        <w:rPr>
          <w:sz w:val="24"/>
        </w:rPr>
      </w:pPr>
      <w:r w:rsidRPr="000B0FFA">
        <w:rPr>
          <w:sz w:val="24"/>
        </w:rPr>
        <w:t>Better teamwork</w:t>
      </w:r>
    </w:p>
    <w:p w:rsidR="009842C9" w:rsidRPr="000B0FFA" w:rsidRDefault="009842C9" w:rsidP="000B0FFA">
      <w:pPr>
        <w:pStyle w:val="ListParagraph"/>
        <w:numPr>
          <w:ilvl w:val="0"/>
          <w:numId w:val="13"/>
        </w:numPr>
        <w:spacing w:after="0" w:line="240" w:lineRule="auto"/>
        <w:rPr>
          <w:sz w:val="24"/>
        </w:rPr>
      </w:pPr>
      <w:r w:rsidRPr="000B0FFA">
        <w:rPr>
          <w:sz w:val="24"/>
        </w:rPr>
        <w:t>Increased motivation and morale</w:t>
      </w:r>
    </w:p>
    <w:p w:rsidR="009842C9" w:rsidRPr="000B0FFA" w:rsidRDefault="009842C9" w:rsidP="000B0FFA">
      <w:pPr>
        <w:pStyle w:val="ListParagraph"/>
        <w:numPr>
          <w:ilvl w:val="0"/>
          <w:numId w:val="13"/>
        </w:numPr>
        <w:spacing w:after="0" w:line="240" w:lineRule="auto"/>
        <w:rPr>
          <w:sz w:val="24"/>
        </w:rPr>
      </w:pPr>
      <w:r w:rsidRPr="000B0FFA">
        <w:rPr>
          <w:sz w:val="24"/>
        </w:rPr>
        <w:t>Enhanced trust between staff and leadership</w:t>
      </w:r>
    </w:p>
    <w:p w:rsidR="009842C9" w:rsidRPr="000B0FFA" w:rsidRDefault="009842C9" w:rsidP="000B0FFA">
      <w:pPr>
        <w:pStyle w:val="ListParagraph"/>
        <w:numPr>
          <w:ilvl w:val="0"/>
          <w:numId w:val="13"/>
        </w:numPr>
        <w:spacing w:after="0" w:line="240" w:lineRule="auto"/>
        <w:rPr>
          <w:sz w:val="24"/>
        </w:rPr>
      </w:pPr>
      <w:r w:rsidRPr="000B0FFA">
        <w:rPr>
          <w:sz w:val="24"/>
        </w:rPr>
        <w:t>Greater engagement in CRC/MCC activities</w:t>
      </w:r>
    </w:p>
    <w:p w:rsidR="009842C9" w:rsidRPr="000B0FFA" w:rsidRDefault="009842C9" w:rsidP="000B0FFA">
      <w:pPr>
        <w:spacing w:line="240" w:lineRule="auto"/>
        <w:rPr>
          <w:rFonts w:ascii="Nyala" w:hAnsi="Nyala"/>
          <w:b/>
          <w:sz w:val="24"/>
          <w:lang w:val="am-ET"/>
        </w:rPr>
      </w:pPr>
      <w:r w:rsidRPr="000B0FFA">
        <w:rPr>
          <w:sz w:val="24"/>
        </w:rPr>
        <w:t>The Well-being Corner emerged as a reliable, culturally relevant approach to restoring energy and unity in the workplace.</w:t>
      </w:r>
    </w:p>
    <w:p w:rsidR="004879FE" w:rsidRPr="000B0FFA" w:rsidRDefault="004879FE" w:rsidP="000B0FFA">
      <w:pPr>
        <w:spacing w:after="0" w:line="360" w:lineRule="auto"/>
        <w:rPr>
          <w:b/>
          <w:sz w:val="24"/>
        </w:rPr>
      </w:pPr>
      <w:r w:rsidRPr="000B0FFA">
        <w:rPr>
          <w:b/>
          <w:sz w:val="24"/>
        </w:rPr>
        <w:t>Potential Impact of the Innovation</w:t>
      </w:r>
    </w:p>
    <w:p w:rsidR="004879FE" w:rsidRPr="000B0FFA" w:rsidRDefault="004879FE" w:rsidP="000B0FFA">
      <w:pPr>
        <w:spacing w:line="360" w:lineRule="auto"/>
        <w:rPr>
          <w:sz w:val="24"/>
        </w:rPr>
      </w:pPr>
      <w:r w:rsidRPr="000B0FFA">
        <w:rPr>
          <w:sz w:val="24"/>
        </w:rPr>
        <w:t>The Well-being Corner improves staff motivation, retention, and service quality while reinforcing national efforts toward a Compassionate, Respectful, and Caring health system. By institutionalizing psychosocial care within routine operations, it strengthens organizational resilience and contributes to a more compassionate health culture—particularly relevant in post-conflict and high-stress environments.</w:t>
      </w:r>
    </w:p>
    <w:p w:rsidR="004879FE" w:rsidRPr="000B0FFA" w:rsidRDefault="004879FE" w:rsidP="000B0FFA">
      <w:pPr>
        <w:spacing w:after="0" w:line="360" w:lineRule="auto"/>
        <w:rPr>
          <w:b/>
          <w:sz w:val="24"/>
        </w:rPr>
      </w:pPr>
      <w:r w:rsidRPr="000B0FFA">
        <w:rPr>
          <w:b/>
          <w:sz w:val="24"/>
        </w:rPr>
        <w:t>Piloting and Scaling Strategy</w:t>
      </w:r>
    </w:p>
    <w:p w:rsidR="004879FE" w:rsidRPr="000B0FFA" w:rsidRDefault="004879FE" w:rsidP="000B0FFA">
      <w:pPr>
        <w:spacing w:line="360" w:lineRule="auto"/>
        <w:rPr>
          <w:sz w:val="24"/>
        </w:rPr>
      </w:pPr>
      <w:r w:rsidRPr="000B0FFA">
        <w:rPr>
          <w:sz w:val="24"/>
        </w:rPr>
        <w:t>Building on pilot success, the initiative was planned to expand to other primary and secondary hospitals in Amhara (2016–2018 E.C.), followed by tertiary and teaching hospitals. Regional scale-up would have be guided by implementation learning, stakeholder engagement, and alignment with the Amhara Regional Health Bureau’s workforce development agenda. But due to the conflict, the scaling was not performed.</w:t>
      </w:r>
    </w:p>
    <w:p w:rsidR="004879FE" w:rsidRPr="000B0FFA" w:rsidRDefault="004879FE" w:rsidP="000B0FFA">
      <w:pPr>
        <w:spacing w:after="0" w:line="360" w:lineRule="auto"/>
        <w:rPr>
          <w:b/>
          <w:sz w:val="24"/>
        </w:rPr>
      </w:pPr>
      <w:r w:rsidRPr="000B0FFA">
        <w:rPr>
          <w:b/>
          <w:sz w:val="24"/>
        </w:rPr>
        <w:t>Resourcing and Sustainability</w:t>
      </w:r>
    </w:p>
    <w:p w:rsidR="004879FE" w:rsidRPr="000B0FFA" w:rsidRDefault="004879FE" w:rsidP="000B0FFA">
      <w:pPr>
        <w:spacing w:line="360" w:lineRule="auto"/>
        <w:rPr>
          <w:sz w:val="24"/>
        </w:rPr>
      </w:pPr>
      <w:r w:rsidRPr="000B0FFA">
        <w:rPr>
          <w:sz w:val="24"/>
        </w:rPr>
        <w:t>With an estimated pilot cost of 47,454 ETB, the project leverages existing facility structures and personnel. Sustainability is ensured through integration with HR and CRC/MCC systems, staff-led fundraising, and partnerships with regional institutions and NGOs. A collaborative functional body oversees ongoing monitoring, evaluation, and resource mobilization.</w:t>
      </w:r>
    </w:p>
    <w:p w:rsidR="006A12FB" w:rsidRPr="006A12FB" w:rsidRDefault="006A12FB" w:rsidP="004879FE">
      <w:pPr>
        <w:rPr>
          <w:rFonts w:ascii="Nyala" w:hAnsi="Nyala"/>
          <w:b/>
          <w:lang w:val="am-ET"/>
        </w:rPr>
      </w:pPr>
    </w:p>
    <w:sectPr w:rsidR="006A12FB" w:rsidRPr="006A12FB" w:rsidSect="000B0FFA">
      <w:pgSz w:w="12240" w:h="15840"/>
      <w:pgMar w:top="720" w:right="990" w:bottom="90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yala">
    <w:panose1 w:val="02000504070300020003"/>
    <w:charset w:val="00"/>
    <w:family w:val="auto"/>
    <w:pitch w:val="variable"/>
    <w:sig w:usb0="A000006F" w:usb1="00000000" w:usb2="00000800" w:usb3="00000000" w:csb0="00000093"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C76F67"/>
    <w:multiLevelType w:val="multilevel"/>
    <w:tmpl w:val="11E83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9BE7F38"/>
    <w:multiLevelType w:val="multilevel"/>
    <w:tmpl w:val="CD1AD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CDD1A4A"/>
    <w:multiLevelType w:val="multilevel"/>
    <w:tmpl w:val="9878A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134224C"/>
    <w:multiLevelType w:val="multilevel"/>
    <w:tmpl w:val="CBC844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B3D28AF"/>
    <w:multiLevelType w:val="hybridMultilevel"/>
    <w:tmpl w:val="961AEB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19C1A63"/>
    <w:multiLevelType w:val="multilevel"/>
    <w:tmpl w:val="D88CF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A0079C6"/>
    <w:multiLevelType w:val="multilevel"/>
    <w:tmpl w:val="D6308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0224E99"/>
    <w:multiLevelType w:val="hybridMultilevel"/>
    <w:tmpl w:val="380EE4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1C9352E"/>
    <w:multiLevelType w:val="hybridMultilevel"/>
    <w:tmpl w:val="B868D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0A41ECC"/>
    <w:multiLevelType w:val="hybridMultilevel"/>
    <w:tmpl w:val="5B1A8E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E4C78B8"/>
    <w:multiLevelType w:val="hybridMultilevel"/>
    <w:tmpl w:val="FC3C4B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0F87B09"/>
    <w:multiLevelType w:val="hybridMultilevel"/>
    <w:tmpl w:val="6AEC4432"/>
    <w:lvl w:ilvl="0" w:tplc="0336904E">
      <w:start w:val="1"/>
      <w:numFmt w:val="decimal"/>
      <w:lvlText w:val="%1."/>
      <w:lvlJc w:val="left"/>
      <w:pPr>
        <w:ind w:left="720" w:hanging="360"/>
      </w:pPr>
      <w:rPr>
        <w:rFonts w:ascii="Nyala" w:hAnsi="Nyal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4446B19"/>
    <w:multiLevelType w:val="hybridMultilevel"/>
    <w:tmpl w:val="6B8C68B2"/>
    <w:lvl w:ilvl="0" w:tplc="9D04101C">
      <w:start w:val="1"/>
      <w:numFmt w:val="decimal"/>
      <w:lvlText w:val="%1."/>
      <w:lvlJc w:val="left"/>
      <w:pPr>
        <w:ind w:left="360" w:hanging="360"/>
      </w:pPr>
      <w:rPr>
        <w:rFonts w:ascii="Times New Roman" w:eastAsia="Times New Roman" w:hAnsi="Times New Roman" w:cs="Times New Roman" w:hint="default"/>
        <w:b/>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64611AC0"/>
    <w:multiLevelType w:val="multilevel"/>
    <w:tmpl w:val="F9E8B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B5D0059"/>
    <w:multiLevelType w:val="multilevel"/>
    <w:tmpl w:val="1F427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14"/>
  </w:num>
  <w:num w:numId="4">
    <w:abstractNumId w:val="1"/>
  </w:num>
  <w:num w:numId="5">
    <w:abstractNumId w:val="6"/>
  </w:num>
  <w:num w:numId="6">
    <w:abstractNumId w:val="0"/>
  </w:num>
  <w:num w:numId="7">
    <w:abstractNumId w:val="13"/>
  </w:num>
  <w:num w:numId="8">
    <w:abstractNumId w:val="8"/>
  </w:num>
  <w:num w:numId="9">
    <w:abstractNumId w:val="12"/>
  </w:num>
  <w:num w:numId="10">
    <w:abstractNumId w:val="4"/>
  </w:num>
  <w:num w:numId="11">
    <w:abstractNumId w:val="9"/>
  </w:num>
  <w:num w:numId="12">
    <w:abstractNumId w:val="11"/>
  </w:num>
  <w:num w:numId="13">
    <w:abstractNumId w:val="10"/>
  </w:num>
  <w:num w:numId="14">
    <w:abstractNumId w:val="5"/>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2FB"/>
    <w:rsid w:val="000A37DC"/>
    <w:rsid w:val="000B0FFA"/>
    <w:rsid w:val="00177C2A"/>
    <w:rsid w:val="00267241"/>
    <w:rsid w:val="002B5AB5"/>
    <w:rsid w:val="002F16EF"/>
    <w:rsid w:val="00317C53"/>
    <w:rsid w:val="00365365"/>
    <w:rsid w:val="00372E25"/>
    <w:rsid w:val="003A78B9"/>
    <w:rsid w:val="003B5120"/>
    <w:rsid w:val="004111DE"/>
    <w:rsid w:val="004879FE"/>
    <w:rsid w:val="00491F6D"/>
    <w:rsid w:val="005D40EA"/>
    <w:rsid w:val="006749B6"/>
    <w:rsid w:val="006A12FB"/>
    <w:rsid w:val="006D1F6A"/>
    <w:rsid w:val="007644E2"/>
    <w:rsid w:val="00790843"/>
    <w:rsid w:val="007B1C84"/>
    <w:rsid w:val="007C0B6D"/>
    <w:rsid w:val="00801658"/>
    <w:rsid w:val="00821C6D"/>
    <w:rsid w:val="00876FB9"/>
    <w:rsid w:val="008B5819"/>
    <w:rsid w:val="009734B1"/>
    <w:rsid w:val="009842C9"/>
    <w:rsid w:val="00A34EF7"/>
    <w:rsid w:val="00A60E42"/>
    <w:rsid w:val="00AD6997"/>
    <w:rsid w:val="00B8657E"/>
    <w:rsid w:val="00CB29D1"/>
    <w:rsid w:val="00EE0502"/>
    <w:rsid w:val="00F07C08"/>
    <w:rsid w:val="00F626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0174F96-2ECD-44F3-82BB-C16E2AE98B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2FB"/>
    <w:pPr>
      <w:jc w:val="both"/>
    </w:pPr>
    <w:rPr>
      <w:rFonts w:ascii="Times New Roman" w:hAnsi="Times New Roman"/>
    </w:rPr>
  </w:style>
  <w:style w:type="paragraph" w:styleId="Heading2">
    <w:name w:val="heading 2"/>
    <w:basedOn w:val="Normal"/>
    <w:link w:val="Heading2Char"/>
    <w:uiPriority w:val="9"/>
    <w:qFormat/>
    <w:rsid w:val="00177C2A"/>
    <w:pPr>
      <w:spacing w:before="100" w:beforeAutospacing="1" w:after="100" w:afterAutospacing="1" w:line="240" w:lineRule="auto"/>
      <w:jc w:val="left"/>
      <w:outlineLvl w:val="1"/>
    </w:pPr>
    <w:rPr>
      <w:rFonts w:eastAsia="Times New Roman" w:cs="Times New Roman"/>
      <w:b/>
      <w:bCs/>
      <w:sz w:val="36"/>
      <w:szCs w:val="36"/>
    </w:rPr>
  </w:style>
  <w:style w:type="paragraph" w:styleId="Heading3">
    <w:name w:val="heading 3"/>
    <w:basedOn w:val="Normal"/>
    <w:link w:val="Heading3Char"/>
    <w:uiPriority w:val="9"/>
    <w:qFormat/>
    <w:rsid w:val="00177C2A"/>
    <w:pPr>
      <w:spacing w:before="100" w:beforeAutospacing="1" w:after="100" w:afterAutospacing="1" w:line="240" w:lineRule="auto"/>
      <w:jc w:val="left"/>
      <w:outlineLvl w:val="2"/>
    </w:pPr>
    <w:rPr>
      <w:rFonts w:eastAsia="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77C2A"/>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177C2A"/>
    <w:rPr>
      <w:rFonts w:ascii="Times New Roman" w:eastAsia="Times New Roman" w:hAnsi="Times New Roman" w:cs="Times New Roman"/>
      <w:b/>
      <w:bCs/>
      <w:sz w:val="27"/>
      <w:szCs w:val="27"/>
    </w:rPr>
  </w:style>
  <w:style w:type="character" w:styleId="Strong">
    <w:name w:val="Strong"/>
    <w:basedOn w:val="DefaultParagraphFont"/>
    <w:uiPriority w:val="22"/>
    <w:qFormat/>
    <w:rsid w:val="00177C2A"/>
    <w:rPr>
      <w:b/>
      <w:bCs/>
    </w:rPr>
  </w:style>
  <w:style w:type="paragraph" w:styleId="NormalWeb">
    <w:name w:val="Normal (Web)"/>
    <w:basedOn w:val="Normal"/>
    <w:uiPriority w:val="99"/>
    <w:semiHidden/>
    <w:unhideWhenUsed/>
    <w:rsid w:val="00177C2A"/>
    <w:pPr>
      <w:spacing w:before="100" w:beforeAutospacing="1" w:after="100" w:afterAutospacing="1" w:line="240" w:lineRule="auto"/>
      <w:jc w:val="left"/>
    </w:pPr>
    <w:rPr>
      <w:rFonts w:eastAsia="Times New Roman" w:cs="Times New Roman"/>
      <w:sz w:val="24"/>
      <w:szCs w:val="24"/>
    </w:rPr>
  </w:style>
  <w:style w:type="character" w:styleId="Emphasis">
    <w:name w:val="Emphasis"/>
    <w:basedOn w:val="DefaultParagraphFont"/>
    <w:uiPriority w:val="20"/>
    <w:qFormat/>
    <w:rsid w:val="00177C2A"/>
    <w:rPr>
      <w:i/>
      <w:iCs/>
    </w:rPr>
  </w:style>
  <w:style w:type="paragraph" w:styleId="ListParagraph">
    <w:name w:val="List Paragraph"/>
    <w:basedOn w:val="Normal"/>
    <w:uiPriority w:val="34"/>
    <w:qFormat/>
    <w:rsid w:val="00177C2A"/>
    <w:pPr>
      <w:ind w:left="720"/>
      <w:contextualSpacing/>
    </w:pPr>
  </w:style>
  <w:style w:type="table" w:styleId="TableGrid">
    <w:name w:val="Table Grid"/>
    <w:basedOn w:val="TableNormal"/>
    <w:uiPriority w:val="59"/>
    <w:rsid w:val="00317C5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AD69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6997"/>
    <w:rPr>
      <w:rFonts w:ascii="Tahoma" w:hAnsi="Tahoma" w:cs="Tahoma"/>
      <w:sz w:val="16"/>
      <w:szCs w:val="16"/>
    </w:rPr>
  </w:style>
  <w:style w:type="character" w:styleId="Hyperlink">
    <w:name w:val="Hyperlink"/>
    <w:basedOn w:val="DefaultParagraphFont"/>
    <w:uiPriority w:val="99"/>
    <w:unhideWhenUsed/>
    <w:rsid w:val="007644E2"/>
    <w:rPr>
      <w:color w:val="0000FF" w:themeColor="hyperlink"/>
      <w:u w:val="single"/>
    </w:rPr>
  </w:style>
  <w:style w:type="character" w:styleId="FollowedHyperlink">
    <w:name w:val="FollowedHyperlink"/>
    <w:basedOn w:val="DefaultParagraphFont"/>
    <w:uiPriority w:val="99"/>
    <w:semiHidden/>
    <w:unhideWhenUsed/>
    <w:rsid w:val="007644E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8010099">
      <w:bodyDiv w:val="1"/>
      <w:marLeft w:val="0"/>
      <w:marRight w:val="0"/>
      <w:marTop w:val="0"/>
      <w:marBottom w:val="0"/>
      <w:divBdr>
        <w:top w:val="none" w:sz="0" w:space="0" w:color="auto"/>
        <w:left w:val="none" w:sz="0" w:space="0" w:color="auto"/>
        <w:bottom w:val="none" w:sz="0" w:space="0" w:color="auto"/>
        <w:right w:val="none" w:sz="0" w:space="0" w:color="auto"/>
      </w:divBdr>
    </w:div>
    <w:div w:id="782574199">
      <w:bodyDiv w:val="1"/>
      <w:marLeft w:val="0"/>
      <w:marRight w:val="0"/>
      <w:marTop w:val="0"/>
      <w:marBottom w:val="0"/>
      <w:divBdr>
        <w:top w:val="none" w:sz="0" w:space="0" w:color="auto"/>
        <w:left w:val="none" w:sz="0" w:space="0" w:color="auto"/>
        <w:bottom w:val="none" w:sz="0" w:space="0" w:color="auto"/>
        <w:right w:val="none" w:sz="0" w:space="0" w:color="auto"/>
      </w:divBdr>
    </w:div>
    <w:div w:id="820849909">
      <w:bodyDiv w:val="1"/>
      <w:marLeft w:val="0"/>
      <w:marRight w:val="0"/>
      <w:marTop w:val="0"/>
      <w:marBottom w:val="0"/>
      <w:divBdr>
        <w:top w:val="none" w:sz="0" w:space="0" w:color="auto"/>
        <w:left w:val="none" w:sz="0" w:space="0" w:color="auto"/>
        <w:bottom w:val="none" w:sz="0" w:space="0" w:color="auto"/>
        <w:right w:val="none" w:sz="0" w:space="0" w:color="auto"/>
      </w:divBdr>
    </w:div>
    <w:div w:id="1092161966">
      <w:bodyDiv w:val="1"/>
      <w:marLeft w:val="0"/>
      <w:marRight w:val="0"/>
      <w:marTop w:val="0"/>
      <w:marBottom w:val="0"/>
      <w:divBdr>
        <w:top w:val="none" w:sz="0" w:space="0" w:color="auto"/>
        <w:left w:val="none" w:sz="0" w:space="0" w:color="auto"/>
        <w:bottom w:val="none" w:sz="0" w:space="0" w:color="auto"/>
        <w:right w:val="none" w:sz="0" w:space="0" w:color="auto"/>
      </w:divBdr>
    </w:div>
    <w:div w:id="1105538705">
      <w:bodyDiv w:val="1"/>
      <w:marLeft w:val="0"/>
      <w:marRight w:val="0"/>
      <w:marTop w:val="0"/>
      <w:marBottom w:val="0"/>
      <w:divBdr>
        <w:top w:val="none" w:sz="0" w:space="0" w:color="auto"/>
        <w:left w:val="none" w:sz="0" w:space="0" w:color="auto"/>
        <w:bottom w:val="none" w:sz="0" w:space="0" w:color="auto"/>
        <w:right w:val="none" w:sz="0" w:space="0" w:color="auto"/>
      </w:divBdr>
    </w:div>
    <w:div w:id="1225138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ephu.necto@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Pages>
  <Words>718</Words>
  <Characters>4098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HP PC</cp:lastModifiedBy>
  <cp:revision>3</cp:revision>
  <dcterms:created xsi:type="dcterms:W3CDTF">2026-01-10T05:26:00Z</dcterms:created>
  <dcterms:modified xsi:type="dcterms:W3CDTF">2026-01-10T05:58:00Z</dcterms:modified>
</cp:coreProperties>
</file>